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8" w:rsidRDefault="00B66C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B66C08" w:rsidRDefault="00B66C08">
      <w:pPr>
        <w:pStyle w:val="ConsPlusTitle"/>
        <w:jc w:val="center"/>
      </w:pPr>
      <w:r>
        <w:t>САМАРСКОЙ ОБЛАСТИ</w:t>
      </w:r>
    </w:p>
    <w:p w:rsidR="00B66C08" w:rsidRDefault="00B66C08">
      <w:pPr>
        <w:pStyle w:val="ConsPlusTitle"/>
        <w:jc w:val="center"/>
      </w:pPr>
    </w:p>
    <w:p w:rsidR="00B66C08" w:rsidRDefault="00B66C08">
      <w:pPr>
        <w:pStyle w:val="ConsPlusTitle"/>
        <w:jc w:val="center"/>
      </w:pPr>
      <w:r>
        <w:t>ПРИКАЗ</w:t>
      </w:r>
    </w:p>
    <w:p w:rsidR="00B66C08" w:rsidRDefault="00B66C08">
      <w:pPr>
        <w:pStyle w:val="ConsPlusTitle"/>
        <w:jc w:val="center"/>
      </w:pPr>
      <w:r>
        <w:t>от 29 декабря 2015 г. N 788</w:t>
      </w:r>
    </w:p>
    <w:p w:rsidR="00B66C08" w:rsidRDefault="00B66C08">
      <w:pPr>
        <w:pStyle w:val="ConsPlusTitle"/>
        <w:jc w:val="center"/>
      </w:pPr>
    </w:p>
    <w:p w:rsidR="00B66C08" w:rsidRDefault="00B66C08">
      <w:pPr>
        <w:pStyle w:val="ConsPlusTitle"/>
        <w:jc w:val="center"/>
      </w:pPr>
      <w:r>
        <w:t>ОБ УСТАНОВЛЕНИИ СБЫТОВЫХ НАДБАВОК ГАРАНТИРУЮЩИХ ПОСТАВЩИКОВ</w:t>
      </w:r>
    </w:p>
    <w:p w:rsidR="00B66C08" w:rsidRDefault="00B66C08">
      <w:pPr>
        <w:pStyle w:val="ConsPlusTitle"/>
        <w:jc w:val="center"/>
      </w:pPr>
      <w:r>
        <w:t>ЭЛЕКТРИЧЕСКОЙ ЭНЕРГИИ ПО САМАРСКОЙ ОБЛАСТИ НА 2016 ГОД</w:t>
      </w: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</w:t>
      </w:r>
      <w:proofErr w:type="gramEnd"/>
      <w:r>
        <w:t xml:space="preserve"> </w:t>
      </w:r>
      <w:proofErr w:type="gramStart"/>
      <w:r>
        <w:t xml:space="preserve">размера доходности продаж гарантирующих поставщиков, утвержденными приказом ФСТ России от 30.10.2012 N 703-э,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</w:t>
      </w:r>
      <w:proofErr w:type="gramEnd"/>
      <w:r>
        <w:t xml:space="preserve"> Российской Федерации в области государственного регулирования тарифов", протоколом заседания коллегии министерства энергетики и жилищно-коммунального хозяйства Самарской области от 29.12.2015 N 12-э, приказываю:</w:t>
      </w:r>
    </w:p>
    <w:p w:rsidR="00B66C08" w:rsidRDefault="00B66C08">
      <w:pPr>
        <w:pStyle w:val="ConsPlusNormal"/>
        <w:ind w:firstLine="540"/>
        <w:jc w:val="both"/>
      </w:pPr>
      <w:r>
        <w:t xml:space="preserve">1. Установить сбытовые </w:t>
      </w:r>
      <w:hyperlink w:anchor="P32" w:history="1">
        <w:r>
          <w:rPr>
            <w:color w:val="0000FF"/>
          </w:rPr>
          <w:t>надбавки</w:t>
        </w:r>
      </w:hyperlink>
      <w:r>
        <w:t xml:space="preserve"> гарантирующих поставщиков электрической энергии по Самарской области на 2016 год согласно приложению.</w:t>
      </w:r>
    </w:p>
    <w:p w:rsidR="00B66C08" w:rsidRDefault="00B66C0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Самарской области от 15.12.2014 N 467 "Об установлении сбытовых надбавок гарантирующих поставщиков электрической энергии по Самарской области на 2015 год".</w:t>
      </w:r>
    </w:p>
    <w:p w:rsidR="00B66C08" w:rsidRDefault="00B66C08">
      <w:pPr>
        <w:pStyle w:val="ConsPlusNormal"/>
        <w:ind w:firstLine="540"/>
        <w:jc w:val="both"/>
      </w:pPr>
      <w:r>
        <w:t>3. Опубликовать настоящий Приказ в средствах массовой информации.</w:t>
      </w:r>
    </w:p>
    <w:p w:rsidR="00B66C08" w:rsidRDefault="00B66C08">
      <w:pPr>
        <w:pStyle w:val="ConsPlusNormal"/>
        <w:ind w:firstLine="540"/>
        <w:jc w:val="both"/>
      </w:pPr>
      <w:r>
        <w:t>4. Настоящий Приказ вступает в силу с 1 января 2016 года.</w:t>
      </w:r>
    </w:p>
    <w:p w:rsidR="00B66C08" w:rsidRDefault="00B66C0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(Гаршину).</w:t>
      </w: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right"/>
      </w:pPr>
      <w:r>
        <w:t>Заместитель председателя</w:t>
      </w:r>
    </w:p>
    <w:p w:rsidR="00B66C08" w:rsidRDefault="00B66C08">
      <w:pPr>
        <w:pStyle w:val="ConsPlusNormal"/>
        <w:jc w:val="right"/>
      </w:pPr>
      <w:r>
        <w:t>Правительства Самарской области - министр</w:t>
      </w:r>
    </w:p>
    <w:p w:rsidR="00B66C08" w:rsidRDefault="00B66C08">
      <w:pPr>
        <w:pStyle w:val="ConsPlusNormal"/>
        <w:jc w:val="right"/>
      </w:pPr>
      <w:r>
        <w:t>С.А.КРАЙНЕВ</w:t>
      </w:r>
    </w:p>
    <w:p w:rsidR="00B66C08" w:rsidRDefault="00B66C08">
      <w:pPr>
        <w:sectPr w:rsidR="00B66C08" w:rsidSect="00652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right"/>
      </w:pPr>
      <w:r>
        <w:t>Приложение</w:t>
      </w:r>
    </w:p>
    <w:p w:rsidR="00B66C08" w:rsidRDefault="00B66C08">
      <w:pPr>
        <w:pStyle w:val="ConsPlusNormal"/>
        <w:jc w:val="right"/>
      </w:pPr>
      <w:r>
        <w:t>к Приказу</w:t>
      </w:r>
    </w:p>
    <w:p w:rsidR="00B66C08" w:rsidRDefault="00B66C08">
      <w:pPr>
        <w:pStyle w:val="ConsPlusNormal"/>
        <w:jc w:val="right"/>
      </w:pPr>
      <w:r>
        <w:t>министерства энергетики</w:t>
      </w:r>
    </w:p>
    <w:p w:rsidR="00B66C08" w:rsidRDefault="00B66C08">
      <w:pPr>
        <w:pStyle w:val="ConsPlusNormal"/>
        <w:jc w:val="right"/>
      </w:pPr>
      <w:r>
        <w:t>и жилищно-коммунального хозяйства</w:t>
      </w:r>
    </w:p>
    <w:p w:rsidR="00B66C08" w:rsidRDefault="00B66C08">
      <w:pPr>
        <w:pStyle w:val="ConsPlusNormal"/>
        <w:jc w:val="right"/>
      </w:pPr>
      <w:r>
        <w:t>Самарской области</w:t>
      </w:r>
    </w:p>
    <w:p w:rsidR="00B66C08" w:rsidRDefault="00B66C08">
      <w:pPr>
        <w:pStyle w:val="ConsPlusNormal"/>
        <w:jc w:val="right"/>
      </w:pPr>
      <w:r>
        <w:t>от 29 декабря 2015 г. N 788</w:t>
      </w: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Title"/>
        <w:jc w:val="center"/>
      </w:pPr>
      <w:bookmarkStart w:id="0" w:name="P32"/>
      <w:bookmarkEnd w:id="0"/>
      <w:r>
        <w:t>СБЫТОВАЯ НАДБАВКА</w:t>
      </w:r>
    </w:p>
    <w:p w:rsidR="00B66C08" w:rsidRDefault="00B66C08">
      <w:pPr>
        <w:pStyle w:val="ConsPlusTitle"/>
        <w:jc w:val="center"/>
      </w:pPr>
      <w:r>
        <w:t>ГАРАНТИРУЮЩИХ ПОСТАВЩИКОВ ЭЛЕКТРИЧЕСКОЙ ЭНЕРГИИ,</w:t>
      </w:r>
    </w:p>
    <w:p w:rsidR="00B66C08" w:rsidRDefault="00B66C08">
      <w:pPr>
        <w:pStyle w:val="ConsPlusTitle"/>
        <w:jc w:val="center"/>
      </w:pPr>
      <w:proofErr w:type="gramStart"/>
      <w:r>
        <w:t>ПОСТАВЛЯЮЩИХ</w:t>
      </w:r>
      <w:proofErr w:type="gramEnd"/>
      <w:r>
        <w:t xml:space="preserve"> ЭЛЕКТРИЧЕСКУЮ ЭНЕРГИЮ (МОЩНОСТЬ) НА РОЗНИЧНОМ</w:t>
      </w:r>
    </w:p>
    <w:p w:rsidR="00B66C08" w:rsidRDefault="00B66C08">
      <w:pPr>
        <w:pStyle w:val="ConsPlusTitle"/>
        <w:jc w:val="center"/>
      </w:pPr>
      <w:proofErr w:type="gramStart"/>
      <w:r>
        <w:t>РЫНКЕ</w:t>
      </w:r>
      <w:proofErr w:type="gramEnd"/>
      <w:r>
        <w:t xml:space="preserve"> НА 2016 ГОД (ТАРИФЫ УКАЗЫВАЮТСЯ БЕЗ НДС)</w:t>
      </w:r>
    </w:p>
    <w:p w:rsidR="00B66C08" w:rsidRDefault="00B66C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06"/>
        <w:gridCol w:w="2651"/>
        <w:gridCol w:w="2652"/>
      </w:tblGrid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6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Наименование гарантирующего поставщика</w:t>
            </w:r>
          </w:p>
        </w:tc>
        <w:tc>
          <w:tcPr>
            <w:tcW w:w="5303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706" w:type="dxa"/>
            <w:vMerge/>
          </w:tcPr>
          <w:p w:rsidR="00B66C08" w:rsidRDefault="00B66C08"/>
        </w:tc>
        <w:tc>
          <w:tcPr>
            <w:tcW w:w="5303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706" w:type="dxa"/>
            <w:vMerge/>
          </w:tcPr>
          <w:p w:rsidR="00B66C08" w:rsidRDefault="00B66C08"/>
        </w:tc>
        <w:tc>
          <w:tcPr>
            <w:tcW w:w="5303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706" w:type="dxa"/>
            <w:vMerge/>
          </w:tcPr>
          <w:p w:rsidR="00B66C08" w:rsidRDefault="00B66C08"/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ПАО "Самараэнерго"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0,21303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0,24036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ЗАО "Самарагорэнергосбыт"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0,10917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0,12590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ОАО "Тольяттинская энергосбытовая компания"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0,05281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0,02553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ООО "ТольяттиЭнергоСбыт"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0,11517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0,17856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06" w:type="dxa"/>
          </w:tcPr>
          <w:p w:rsidR="00B66C08" w:rsidRDefault="00B66C08">
            <w:pPr>
              <w:pStyle w:val="ConsPlusNormal"/>
              <w:jc w:val="center"/>
            </w:pPr>
            <w:r>
              <w:t>ОАО "Оборонэнергосбыт"</w:t>
            </w:r>
          </w:p>
        </w:tc>
        <w:tc>
          <w:tcPr>
            <w:tcW w:w="2651" w:type="dxa"/>
          </w:tcPr>
          <w:p w:rsidR="00B66C08" w:rsidRDefault="00B66C08">
            <w:pPr>
              <w:pStyle w:val="ConsPlusNormal"/>
              <w:jc w:val="center"/>
            </w:pPr>
            <w:r>
              <w:t>0,47618</w:t>
            </w:r>
          </w:p>
        </w:tc>
        <w:tc>
          <w:tcPr>
            <w:tcW w:w="2652" w:type="dxa"/>
          </w:tcPr>
          <w:p w:rsidR="00B66C08" w:rsidRDefault="00B66C08">
            <w:pPr>
              <w:pStyle w:val="ConsPlusNormal"/>
              <w:jc w:val="center"/>
            </w:pPr>
            <w:r>
              <w:t>0,05113</w:t>
            </w:r>
          </w:p>
        </w:tc>
      </w:tr>
    </w:tbl>
    <w:p w:rsidR="00B66C08" w:rsidRDefault="00B66C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860"/>
        <w:gridCol w:w="2861"/>
      </w:tblGrid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Наименование гарантирующего поставщика</w:t>
            </w:r>
          </w:p>
        </w:tc>
        <w:tc>
          <w:tcPr>
            <w:tcW w:w="5721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288" w:type="dxa"/>
            <w:vMerge/>
          </w:tcPr>
          <w:p w:rsidR="00B66C08" w:rsidRDefault="00B66C08"/>
        </w:tc>
        <w:tc>
          <w:tcPr>
            <w:tcW w:w="5721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288" w:type="dxa"/>
            <w:vMerge/>
          </w:tcPr>
          <w:p w:rsidR="00B66C08" w:rsidRDefault="00B66C08"/>
        </w:tc>
        <w:tc>
          <w:tcPr>
            <w:tcW w:w="5721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288" w:type="dxa"/>
            <w:vMerge/>
          </w:tcPr>
          <w:p w:rsidR="00B66C08" w:rsidRDefault="00B66C08"/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ПАО "Самараэнерго"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0,20920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0,33692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ЗАО "Самарагорэнергосбыт"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0,12570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0,14979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ОАО "Тольяттинская энергосбытовая компания"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0,05683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0,45076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ООО "ТольяттиЭнергоСбыт"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0,11205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0,17091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B66C08" w:rsidRDefault="00B66C08">
            <w:pPr>
              <w:pStyle w:val="ConsPlusNormal"/>
              <w:jc w:val="center"/>
            </w:pPr>
            <w:r>
              <w:t>ОАО "Оборонэнергосбыт"</w:t>
            </w:r>
          </w:p>
        </w:tc>
        <w:tc>
          <w:tcPr>
            <w:tcW w:w="2860" w:type="dxa"/>
          </w:tcPr>
          <w:p w:rsidR="00B66C08" w:rsidRDefault="00B66C08">
            <w:pPr>
              <w:pStyle w:val="ConsPlusNormal"/>
              <w:jc w:val="center"/>
            </w:pPr>
            <w:r>
              <w:t>0,16082</w:t>
            </w:r>
          </w:p>
        </w:tc>
        <w:tc>
          <w:tcPr>
            <w:tcW w:w="2861" w:type="dxa"/>
          </w:tcPr>
          <w:p w:rsidR="00B66C08" w:rsidRDefault="00B66C08">
            <w:pPr>
              <w:pStyle w:val="ConsPlusNormal"/>
              <w:jc w:val="center"/>
            </w:pPr>
            <w:r>
              <w:t>0,09847</w:t>
            </w:r>
          </w:p>
        </w:tc>
      </w:tr>
    </w:tbl>
    <w:p w:rsidR="00B66C08" w:rsidRDefault="00B66C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395"/>
        <w:gridCol w:w="4395"/>
      </w:tblGrid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Наименование гарантирующего поставщика</w:t>
            </w:r>
          </w:p>
        </w:tc>
        <w:tc>
          <w:tcPr>
            <w:tcW w:w="8790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8790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Тарифная группа "прочие потребители"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8790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95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</w:tr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ПАО "Самараэнерго"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13,66% x 1,42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13,91% x 1,53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12,67% x 1,42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12,90% x 1,53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8,62% x 1,42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 xml:space="preserve">СН </w:t>
            </w:r>
            <w:r>
              <w:rPr>
                <w:vertAlign w:val="subscript"/>
              </w:rPr>
              <w:t>от 670 до 10МВт</w:t>
            </w:r>
            <w:r>
              <w:t xml:space="preserve"> = 8,78% x 1,53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5,10% x 1,42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5,19% x 1,53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ЗАО "Самарагорэнергосбыт"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16,82% x 1,07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17,16% x 0,50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15,46% x 1,07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15,77% x 0,50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 xml:space="preserve">СН </w:t>
            </w:r>
            <w:r>
              <w:rPr>
                <w:vertAlign w:val="subscript"/>
              </w:rPr>
              <w:t>от 670 до 10МВт</w:t>
            </w:r>
            <w:r>
              <w:t xml:space="preserve"> = 10,52% x 1,07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10,74% x 0,50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6,16% x 1,07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6,28% x 0,50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ОАО "Тольяттинская энергосбытовая компания"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17,46% x 1,94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17,81% x 1,48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16,04% x 1,94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16,37% x 1,48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10,93% x 1,94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11,15% x 1,48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6,34% x 1,94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6,47% x 1,48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ООО "ТольяттиЭнергоСбыт"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15,18% x 0,55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15,48% x 0,41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13,95% x 0,55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14,23% x 0,41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9,50% x 0,55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9,69% x 0,41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5,51% x 0,55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5,62% x 0,41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ОАО "Оборонэнергосбыт"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17,31% x 0,59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до 150 кВт</w:t>
            </w:r>
            <w:r>
              <w:t xml:space="preserve"> = 13,19% x 0,33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15,91% x 0,59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150 до 670 кВт</w:t>
            </w:r>
            <w:r>
              <w:t xml:space="preserve"> = 12,13% x 0,33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 xml:space="preserve">СН </w:t>
            </w:r>
            <w:r>
              <w:rPr>
                <w:vertAlign w:val="subscript"/>
              </w:rPr>
              <w:t>от 670 до 10МВт</w:t>
            </w:r>
            <w:r>
              <w:t xml:space="preserve"> = 10,83% x 0,59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от 670 до 10МВт</w:t>
            </w:r>
            <w:r>
              <w:t xml:space="preserve"> = 8,26% x 0,33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2835" w:type="dxa"/>
            <w:vMerge/>
          </w:tcPr>
          <w:p w:rsidR="00B66C08" w:rsidRDefault="00B66C08"/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6,28% x 0,59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  <w:tc>
          <w:tcPr>
            <w:tcW w:w="4395" w:type="dxa"/>
            <w:vAlign w:val="center"/>
          </w:tcPr>
          <w:p w:rsidR="00B66C08" w:rsidRDefault="00B66C08">
            <w:pPr>
              <w:pStyle w:val="ConsPlusNormal"/>
            </w:pPr>
            <w:r>
              <w:t>СН</w:t>
            </w:r>
            <w:r>
              <w:rPr>
                <w:vertAlign w:val="subscript"/>
              </w:rPr>
              <w:t>не менее 10 МВт</w:t>
            </w:r>
            <w:r>
              <w:t xml:space="preserve"> = 4,79% x 0,33 x Ц</w:t>
            </w:r>
            <w:proofErr w:type="gramStart"/>
            <w:r>
              <w:rPr>
                <w:vertAlign w:val="superscript"/>
              </w:rPr>
              <w:t>э(</w:t>
            </w:r>
            <w:proofErr w:type="gramEnd"/>
            <w:r>
              <w:rPr>
                <w:vertAlign w:val="superscript"/>
              </w:rPr>
              <w:t>м)</w:t>
            </w:r>
          </w:p>
        </w:tc>
      </w:tr>
    </w:tbl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ind w:firstLine="540"/>
        <w:jc w:val="both"/>
      </w:pPr>
      <w:r>
        <w:t>Ц</w:t>
      </w:r>
      <w:proofErr w:type="gramStart"/>
      <w:r>
        <w:rPr>
          <w:vertAlign w:val="superscript"/>
        </w:rPr>
        <w:t>э(</w:t>
      </w:r>
      <w:proofErr w:type="gramEnd"/>
      <w:r>
        <w:rPr>
          <w:vertAlign w:val="superscript"/>
        </w:rPr>
        <w:t>м)</w:t>
      </w:r>
      <w:r>
        <w:t xml:space="preserve"> - вид цены на электрическую энергию и (или) мощность гарантирующего поставщика электрической энергии.</w:t>
      </w:r>
    </w:p>
    <w:p w:rsidR="00B66C08" w:rsidRDefault="00B66C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333"/>
        <w:gridCol w:w="1333"/>
        <w:gridCol w:w="1333"/>
        <w:gridCol w:w="1333"/>
        <w:gridCol w:w="1333"/>
        <w:gridCol w:w="1333"/>
        <w:gridCol w:w="1333"/>
        <w:gridCol w:w="1339"/>
      </w:tblGrid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670" w:type="dxa"/>
            <w:gridSpan w:val="8"/>
          </w:tcPr>
          <w:p w:rsidR="00B66C08" w:rsidRDefault="00B66C08">
            <w:pPr>
              <w:pStyle w:val="ConsPlusNormal"/>
              <w:jc w:val="center"/>
            </w:pPr>
            <w:r>
              <w:t>Доходность продаж для группы "прочие потребители" (ДП)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458" w:type="dxa"/>
            <w:vMerge/>
          </w:tcPr>
          <w:p w:rsidR="00B66C08" w:rsidRDefault="00B66C08"/>
        </w:tc>
        <w:tc>
          <w:tcPr>
            <w:tcW w:w="10670" w:type="dxa"/>
            <w:gridSpan w:val="8"/>
          </w:tcPr>
          <w:p w:rsidR="00B66C08" w:rsidRDefault="00B66C08">
            <w:pPr>
              <w:pStyle w:val="ConsPlusNormal"/>
              <w:jc w:val="center"/>
            </w:pPr>
            <w:r>
              <w:t>Подгруппы потребителей с максимальной мощностью энергопринимающих устройств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458" w:type="dxa"/>
            <w:vMerge/>
          </w:tcPr>
          <w:p w:rsidR="00B66C08" w:rsidRDefault="00B66C08"/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менее 150 кВт</w:t>
            </w:r>
          </w:p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от 150 до 670 кВт</w:t>
            </w:r>
          </w:p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от 670 кВт до 10 МВт</w:t>
            </w:r>
          </w:p>
        </w:tc>
        <w:tc>
          <w:tcPr>
            <w:tcW w:w="2672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458" w:type="dxa"/>
            <w:vMerge/>
          </w:tcPr>
          <w:p w:rsidR="00B66C08" w:rsidRDefault="00B66C08"/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666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2672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проценты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3458" w:type="dxa"/>
            <w:vMerge/>
          </w:tcPr>
          <w:p w:rsidR="00B66C08" w:rsidRDefault="00B66C08"/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39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3" w:type="dxa"/>
          </w:tcPr>
          <w:p w:rsidR="00B66C08" w:rsidRDefault="00B66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</w:tcPr>
          <w:p w:rsidR="00B66C08" w:rsidRDefault="00B66C08">
            <w:pPr>
              <w:pStyle w:val="ConsPlusNormal"/>
              <w:jc w:val="center"/>
            </w:pPr>
            <w:r>
              <w:t>10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ПАО "Самараэнерго"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12,67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39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5,19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ЗАО "Самарагорэнергосбыт"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16,82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15,77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339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6,28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ОАО "Тольяттинская энергосбытовая компания"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17,81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11,15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339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6,47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ООО "ТольяттиЭнергоСбыт"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339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5,62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B66C08" w:rsidRDefault="00B66C08">
            <w:pPr>
              <w:pStyle w:val="ConsPlusNormal"/>
              <w:jc w:val="center"/>
            </w:pPr>
            <w:r>
              <w:t>ОАО "Оборонэнергосбыт"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10,83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333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339" w:type="dxa"/>
            <w:vAlign w:val="center"/>
          </w:tcPr>
          <w:p w:rsidR="00B66C08" w:rsidRDefault="00B66C08">
            <w:pPr>
              <w:pStyle w:val="ConsPlusNormal"/>
              <w:jc w:val="center"/>
            </w:pPr>
            <w:r>
              <w:t>4,79</w:t>
            </w:r>
          </w:p>
        </w:tc>
      </w:tr>
    </w:tbl>
    <w:p w:rsidR="00B66C08" w:rsidRDefault="00B66C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92"/>
        <w:gridCol w:w="2360"/>
        <w:gridCol w:w="2360"/>
      </w:tblGrid>
      <w:tr w:rsidR="00B66C08">
        <w:tc>
          <w:tcPr>
            <w:tcW w:w="567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2" w:type="dxa"/>
            <w:vMerge w:val="restart"/>
          </w:tcPr>
          <w:p w:rsidR="00B66C08" w:rsidRDefault="00B66C0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720" w:type="dxa"/>
            <w:gridSpan w:val="2"/>
          </w:tcPr>
          <w:p w:rsidR="00B66C08" w:rsidRDefault="00B66C08">
            <w:pPr>
              <w:pStyle w:val="ConsPlusNormal"/>
              <w:jc w:val="center"/>
            </w:pPr>
            <w:r>
              <w:t>Коэффициент параметров деятельности гарантирующего поставщика (К</w:t>
            </w:r>
            <w:r>
              <w:rPr>
                <w:vertAlign w:val="superscript"/>
              </w:rPr>
              <w:t>рег</w:t>
            </w:r>
            <w:r>
              <w:t>)</w:t>
            </w:r>
          </w:p>
        </w:tc>
      </w:tr>
      <w:tr w:rsidR="00B66C08">
        <w:tc>
          <w:tcPr>
            <w:tcW w:w="567" w:type="dxa"/>
            <w:vMerge/>
          </w:tcPr>
          <w:p w:rsidR="00B66C08" w:rsidRDefault="00B66C08"/>
        </w:tc>
        <w:tc>
          <w:tcPr>
            <w:tcW w:w="4292" w:type="dxa"/>
            <w:vMerge/>
          </w:tcPr>
          <w:p w:rsidR="00B66C08" w:rsidRDefault="00B66C08"/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ПАО "Самараэнерго"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1,53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ЗАО "Самарагорэнергосбыт"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0,50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ОАО "Тольяттинская энергосбытовая компания"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1,48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ООО "ТольяттиЭнергоСбыт"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0,41</w:t>
            </w:r>
          </w:p>
        </w:tc>
      </w:tr>
      <w:tr w:rsidR="00B66C08">
        <w:tc>
          <w:tcPr>
            <w:tcW w:w="567" w:type="dxa"/>
          </w:tcPr>
          <w:p w:rsidR="00B66C08" w:rsidRDefault="00B66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2" w:type="dxa"/>
          </w:tcPr>
          <w:p w:rsidR="00B66C08" w:rsidRDefault="00B66C08">
            <w:pPr>
              <w:pStyle w:val="ConsPlusNormal"/>
              <w:jc w:val="center"/>
            </w:pPr>
            <w:r>
              <w:t>ОАО "Оборонэнергосбыт"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2360" w:type="dxa"/>
          </w:tcPr>
          <w:p w:rsidR="00B66C08" w:rsidRDefault="00B66C08">
            <w:pPr>
              <w:pStyle w:val="ConsPlusNormal"/>
              <w:jc w:val="center"/>
            </w:pPr>
            <w:r>
              <w:t>0,33</w:t>
            </w:r>
          </w:p>
        </w:tc>
      </w:tr>
    </w:tbl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jc w:val="both"/>
      </w:pPr>
    </w:p>
    <w:p w:rsidR="00B66C08" w:rsidRDefault="00B66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842" w:rsidRDefault="00603842">
      <w:bookmarkStart w:id="1" w:name="_GoBack"/>
      <w:bookmarkEnd w:id="1"/>
    </w:p>
    <w:sectPr w:rsidR="00603842" w:rsidSect="00A004A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8"/>
    <w:rsid w:val="00603842"/>
    <w:rsid w:val="00B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86E24C41DE880B7E03FC2A4496A0CB341AC129611EDFE6903DAAC6F6D2120C89D88BC83B9EB66V1P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86E24C41DE880B7E03FC2A4496A0CB340AB1A921BEDFE6903DAAC6F6D2120C89D88BFV8P2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86E24C41DE880B7E03FC2A4496A0CB340A81C971AEDFE6903DAAC6F6D2120C89D88BC83B9E365V1P0M" TargetMode="External"/><Relationship Id="rId11" Type="http://schemas.openxmlformats.org/officeDocument/2006/relationships/hyperlink" Target="consultantplus://offline/ref=69886E24C41DE880B7E021CFB2253604B442F7179518E6A9345C81F138642B77V8P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9886E24C41DE880B7E03FC2A4496A0CB34EAD1C9B1DEDFE6903DAAC6FV6P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86E24C41DE880B7E03FC2A4496A0CB34AA11C9711EDFE6903DAAC6F6D2120C89D88BC83B8E260V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А. Лепская</dc:creator>
  <cp:lastModifiedBy>Д. А. Лепская</cp:lastModifiedBy>
  <cp:revision>1</cp:revision>
  <dcterms:created xsi:type="dcterms:W3CDTF">2016-02-26T12:15:00Z</dcterms:created>
  <dcterms:modified xsi:type="dcterms:W3CDTF">2016-02-26T12:16:00Z</dcterms:modified>
</cp:coreProperties>
</file>