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54" w:rsidRDefault="00880954" w:rsidP="005A3E21">
      <w:pPr>
        <w:pStyle w:val="Default"/>
        <w:jc w:val="center"/>
        <w:rPr>
          <w:b/>
          <w:bCs/>
          <w:sz w:val="32"/>
          <w:szCs w:val="32"/>
        </w:rPr>
      </w:pPr>
      <w:r>
        <w:rPr>
          <w:b/>
          <w:bCs/>
          <w:sz w:val="32"/>
          <w:szCs w:val="32"/>
        </w:rPr>
        <w:t>Раскрытие информации об основаниях для введения полного и (или) частичного ограничения режима потребления электрической энергии</w:t>
      </w:r>
    </w:p>
    <w:p w:rsidR="00880954" w:rsidRDefault="00880954" w:rsidP="00880954">
      <w:pPr>
        <w:pStyle w:val="Default"/>
        <w:jc w:val="center"/>
        <w:rPr>
          <w:b/>
          <w:bCs/>
          <w:sz w:val="32"/>
          <w:szCs w:val="32"/>
        </w:rPr>
      </w:pPr>
    </w:p>
    <w:p w:rsidR="00880954" w:rsidRDefault="00880954" w:rsidP="00880954">
      <w:pPr>
        <w:pStyle w:val="Default"/>
        <w:jc w:val="center"/>
        <w:rPr>
          <w:sz w:val="32"/>
          <w:szCs w:val="32"/>
        </w:rPr>
      </w:pPr>
    </w:p>
    <w:p w:rsidR="00880954" w:rsidRDefault="00880954" w:rsidP="00880954">
      <w:pPr>
        <w:pStyle w:val="Default"/>
        <w:spacing w:line="276" w:lineRule="auto"/>
        <w:ind w:firstLine="567"/>
        <w:jc w:val="both"/>
        <w:rPr>
          <w:sz w:val="28"/>
          <w:szCs w:val="28"/>
        </w:rPr>
      </w:pPr>
      <w:r>
        <w:rPr>
          <w:b/>
          <w:bCs/>
          <w:i/>
          <w:iCs/>
          <w:sz w:val="28"/>
          <w:szCs w:val="28"/>
        </w:rPr>
        <w:t xml:space="preserve">Порядок ограничения режима потребления электрической энергии установлен «Правилами полного и (или) частичного ограничения режима потребления электрической энергии», утвержденными Постановлением Правительства РФ от 04.05.2012 № 442 (далее – Правила). </w:t>
      </w:r>
    </w:p>
    <w:p w:rsidR="00880954" w:rsidRDefault="00880954" w:rsidP="00880954">
      <w:pPr>
        <w:pStyle w:val="Default"/>
        <w:spacing w:line="276" w:lineRule="auto"/>
        <w:ind w:firstLine="567"/>
        <w:jc w:val="both"/>
        <w:rPr>
          <w:i/>
          <w:iCs/>
          <w:sz w:val="28"/>
          <w:szCs w:val="28"/>
          <w:u w:val="single"/>
        </w:rPr>
      </w:pPr>
      <w:r w:rsidRPr="00880954">
        <w:rPr>
          <w:i/>
          <w:iCs/>
          <w:sz w:val="28"/>
          <w:szCs w:val="28"/>
          <w:u w:val="single"/>
        </w:rPr>
        <w:t xml:space="preserve">Полное и (или) частичное ограничение режима потребления электрической энергии (далее - ограничение режима потребления) предполагает сокращение объемов потребления или временное прекращение подачи электрической энергии (мощности) потребителю в случае </w:t>
      </w:r>
      <w:proofErr w:type="gramStart"/>
      <w:r w:rsidRPr="00880954">
        <w:rPr>
          <w:i/>
          <w:iCs/>
          <w:sz w:val="28"/>
          <w:szCs w:val="28"/>
          <w:u w:val="single"/>
        </w:rPr>
        <w:t>наступления</w:t>
      </w:r>
      <w:proofErr w:type="gramEnd"/>
      <w:r w:rsidRPr="00880954">
        <w:rPr>
          <w:i/>
          <w:iCs/>
          <w:sz w:val="28"/>
          <w:szCs w:val="28"/>
          <w:u w:val="single"/>
        </w:rPr>
        <w:t xml:space="preserve"> предусмотренных действующим законодательством РФ и договором энергоснабжения (купли-продажи (поставки) электрической энергии (мощности)) обстоятельств. </w:t>
      </w:r>
    </w:p>
    <w:p w:rsidR="00880954" w:rsidRPr="00880954" w:rsidRDefault="00880954" w:rsidP="00880954">
      <w:pPr>
        <w:pStyle w:val="Default"/>
        <w:spacing w:line="276" w:lineRule="auto"/>
        <w:ind w:firstLine="567"/>
        <w:jc w:val="both"/>
        <w:rPr>
          <w:i/>
          <w:iCs/>
          <w:sz w:val="28"/>
          <w:szCs w:val="28"/>
        </w:rPr>
      </w:pPr>
      <w:r w:rsidRPr="00880954">
        <w:rPr>
          <w:b/>
          <w:bCs/>
          <w:i/>
          <w:iCs/>
          <w:sz w:val="28"/>
          <w:szCs w:val="28"/>
        </w:rPr>
        <w:t>В соответствии с п. 2 Правил, ограничение режима потребления вводится при наступлении любого из следующих обстоятельств:</w:t>
      </w:r>
    </w:p>
    <w:p w:rsidR="00880954" w:rsidRDefault="00880954" w:rsidP="00880954">
      <w:pPr>
        <w:pStyle w:val="Default"/>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47"/>
      </w:tblGrid>
      <w:tr w:rsidR="00880954" w:rsidTr="00880954">
        <w:trPr>
          <w:trHeight w:val="288"/>
        </w:trPr>
        <w:tc>
          <w:tcPr>
            <w:tcW w:w="709" w:type="dxa"/>
          </w:tcPr>
          <w:p w:rsidR="00880954" w:rsidRDefault="00880954" w:rsidP="00880954">
            <w:pPr>
              <w:pStyle w:val="Default"/>
              <w:jc w:val="center"/>
              <w:rPr>
                <w:sz w:val="28"/>
                <w:szCs w:val="28"/>
              </w:rPr>
            </w:pPr>
            <w:r>
              <w:rPr>
                <w:sz w:val="28"/>
                <w:szCs w:val="28"/>
              </w:rPr>
              <w:t>№ п/п</w:t>
            </w:r>
          </w:p>
        </w:tc>
        <w:tc>
          <w:tcPr>
            <w:tcW w:w="8647" w:type="dxa"/>
          </w:tcPr>
          <w:p w:rsidR="00880954" w:rsidRDefault="00880954" w:rsidP="00880954">
            <w:pPr>
              <w:pStyle w:val="Default"/>
              <w:jc w:val="center"/>
              <w:rPr>
                <w:sz w:val="28"/>
                <w:szCs w:val="28"/>
              </w:rPr>
            </w:pPr>
            <w:r>
              <w:rPr>
                <w:sz w:val="28"/>
                <w:szCs w:val="28"/>
              </w:rPr>
              <w:t>Основания для введения полного и (или) частичного ограничения режима потребления электрической энергии</w:t>
            </w:r>
          </w:p>
        </w:tc>
      </w:tr>
      <w:tr w:rsidR="00880954" w:rsidTr="00880954">
        <w:trPr>
          <w:trHeight w:val="312"/>
        </w:trPr>
        <w:tc>
          <w:tcPr>
            <w:tcW w:w="709" w:type="dxa"/>
          </w:tcPr>
          <w:p w:rsidR="00880954" w:rsidRDefault="00880954" w:rsidP="00880954">
            <w:pPr>
              <w:pStyle w:val="Default"/>
              <w:jc w:val="center"/>
              <w:rPr>
                <w:sz w:val="28"/>
                <w:szCs w:val="28"/>
              </w:rPr>
            </w:pPr>
            <w:r>
              <w:rPr>
                <w:sz w:val="28"/>
                <w:szCs w:val="28"/>
              </w:rPr>
              <w:t>1</w:t>
            </w:r>
          </w:p>
        </w:tc>
        <w:tc>
          <w:tcPr>
            <w:tcW w:w="8647" w:type="dxa"/>
          </w:tcPr>
          <w:p w:rsidR="00880954" w:rsidRDefault="00AA2C7D" w:rsidP="00880954">
            <w:pPr>
              <w:pStyle w:val="Default"/>
              <w:jc w:val="both"/>
              <w:rPr>
                <w:sz w:val="28"/>
                <w:szCs w:val="28"/>
              </w:rPr>
            </w:pPr>
            <w:r w:rsidRPr="00AA2C7D">
              <w:rPr>
                <w:sz w:val="28"/>
                <w:szCs w:val="28"/>
              </w:rPr>
              <w:t>получение законного требования судебного пристава-исполнителя о введении ограничения режима потребления</w:t>
            </w:r>
          </w:p>
        </w:tc>
      </w:tr>
      <w:tr w:rsidR="00880954" w:rsidTr="00880954">
        <w:trPr>
          <w:trHeight w:val="1794"/>
        </w:trPr>
        <w:tc>
          <w:tcPr>
            <w:tcW w:w="709" w:type="dxa"/>
          </w:tcPr>
          <w:p w:rsidR="00880954" w:rsidRDefault="00880954" w:rsidP="00880954">
            <w:pPr>
              <w:pStyle w:val="Default"/>
              <w:jc w:val="center"/>
              <w:rPr>
                <w:sz w:val="28"/>
                <w:szCs w:val="28"/>
              </w:rPr>
            </w:pPr>
            <w:r>
              <w:rPr>
                <w:sz w:val="28"/>
                <w:szCs w:val="28"/>
              </w:rPr>
              <w:t>2</w:t>
            </w:r>
          </w:p>
        </w:tc>
        <w:tc>
          <w:tcPr>
            <w:tcW w:w="8647" w:type="dxa"/>
          </w:tcPr>
          <w:p w:rsidR="00AA2C7D" w:rsidRPr="00AA2C7D" w:rsidRDefault="00AA2C7D" w:rsidP="00AA2C7D">
            <w:pPr>
              <w:pStyle w:val="Default"/>
              <w:jc w:val="both"/>
              <w:rPr>
                <w:sz w:val="28"/>
                <w:szCs w:val="28"/>
              </w:rPr>
            </w:pPr>
            <w:r w:rsidRPr="00AA2C7D">
              <w:rPr>
                <w:sz w:val="28"/>
                <w:szCs w:val="28"/>
              </w:rPr>
              <w:t>нарушение потребителем своих обязательств, выразившееся в следующих действиях:</w:t>
            </w:r>
          </w:p>
          <w:p w:rsidR="00AA2C7D" w:rsidRPr="00AA2C7D" w:rsidRDefault="00AA2C7D" w:rsidP="007B789D">
            <w:pPr>
              <w:pStyle w:val="Default"/>
              <w:numPr>
                <w:ilvl w:val="0"/>
                <w:numId w:val="2"/>
              </w:numPr>
              <w:ind w:left="34" w:firstLine="326"/>
              <w:jc w:val="both"/>
              <w:rPr>
                <w:sz w:val="28"/>
                <w:szCs w:val="28"/>
              </w:rPr>
            </w:pPr>
            <w:r w:rsidRPr="00AA2C7D">
              <w:rPr>
                <w:sz w:val="28"/>
                <w:szCs w:val="28"/>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AA2C7D">
              <w:rPr>
                <w:sz w:val="28"/>
                <w:szCs w:val="28"/>
              </w:rPr>
              <w:t>энергосбытовой</w:t>
            </w:r>
            <w:proofErr w:type="spellEnd"/>
            <w:r w:rsidRPr="00AA2C7D">
              <w:rPr>
                <w:sz w:val="28"/>
                <w:szCs w:val="28"/>
              </w:rPr>
              <w:t xml:space="preserve">, </w:t>
            </w:r>
            <w:proofErr w:type="spellStart"/>
            <w:r w:rsidRPr="00AA2C7D">
              <w:rPr>
                <w:sz w:val="28"/>
                <w:szCs w:val="28"/>
              </w:rPr>
              <w:t>энергоснабжающей</w:t>
            </w:r>
            <w:proofErr w:type="spellEnd"/>
            <w:r w:rsidRPr="00AA2C7D">
              <w:rPr>
                <w:sz w:val="28"/>
                <w:szCs w:val="28"/>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AA2C7D" w:rsidRPr="00AA2C7D" w:rsidRDefault="00AA2C7D" w:rsidP="007B789D">
            <w:pPr>
              <w:pStyle w:val="Default"/>
              <w:numPr>
                <w:ilvl w:val="0"/>
                <w:numId w:val="2"/>
              </w:numPr>
              <w:ind w:left="34" w:firstLine="326"/>
              <w:jc w:val="both"/>
              <w:rPr>
                <w:sz w:val="28"/>
                <w:szCs w:val="28"/>
              </w:rPr>
            </w:pPr>
            <w:r w:rsidRPr="00AA2C7D">
              <w:rPr>
                <w:sz w:val="28"/>
                <w:szCs w:val="28"/>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AA2C7D" w:rsidRPr="00AA2C7D" w:rsidRDefault="00AA2C7D" w:rsidP="007B789D">
            <w:pPr>
              <w:pStyle w:val="Default"/>
              <w:numPr>
                <w:ilvl w:val="0"/>
                <w:numId w:val="2"/>
              </w:numPr>
              <w:ind w:left="34" w:firstLine="326"/>
              <w:jc w:val="both"/>
              <w:rPr>
                <w:sz w:val="28"/>
                <w:szCs w:val="28"/>
              </w:rPr>
            </w:pPr>
            <w:r w:rsidRPr="00AA2C7D">
              <w:rPr>
                <w:sz w:val="28"/>
                <w:szCs w:val="28"/>
              </w:rPr>
              <w:lastRenderedPageBreak/>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AA2C7D" w:rsidRPr="00AA2C7D" w:rsidRDefault="00AA2C7D" w:rsidP="007B789D">
            <w:pPr>
              <w:pStyle w:val="Default"/>
              <w:numPr>
                <w:ilvl w:val="0"/>
                <w:numId w:val="2"/>
              </w:numPr>
              <w:ind w:left="34" w:firstLine="326"/>
              <w:jc w:val="both"/>
              <w:rPr>
                <w:sz w:val="28"/>
                <w:szCs w:val="28"/>
              </w:rPr>
            </w:pPr>
            <w:r w:rsidRPr="00AA2C7D">
              <w:rPr>
                <w:sz w:val="28"/>
                <w:szCs w:val="28"/>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sidRPr="00AA2C7D">
              <w:rPr>
                <w:sz w:val="28"/>
                <w:szCs w:val="28"/>
              </w:rPr>
              <w:t>энергопринимающего</w:t>
            </w:r>
            <w:proofErr w:type="spellEnd"/>
            <w:r w:rsidRPr="00AA2C7D">
              <w:rPr>
                <w:sz w:val="28"/>
                <w:szCs w:val="28"/>
              </w:rPr>
              <w:t xml:space="preserve"> устройства потребителя), вызванное подключением потребителем к принадлежащим ему </w:t>
            </w:r>
            <w:proofErr w:type="spellStart"/>
            <w:r w:rsidRPr="00AA2C7D">
              <w:rPr>
                <w:sz w:val="28"/>
                <w:szCs w:val="28"/>
              </w:rPr>
              <w:t>энергопринимающим</w:t>
            </w:r>
            <w:proofErr w:type="spellEnd"/>
            <w:r w:rsidRPr="00AA2C7D">
              <w:rPr>
                <w:sz w:val="28"/>
                <w:szCs w:val="28"/>
              </w:rPr>
              <w:t xml:space="preserve"> устройствам и (или) объектам электроэнергетики </w:t>
            </w:r>
            <w:proofErr w:type="spellStart"/>
            <w:r w:rsidRPr="00AA2C7D">
              <w:rPr>
                <w:sz w:val="28"/>
                <w:szCs w:val="28"/>
              </w:rPr>
              <w:t>электропотребляющего</w:t>
            </w:r>
            <w:proofErr w:type="spellEnd"/>
            <w:r w:rsidRPr="00AA2C7D">
              <w:rPr>
                <w:sz w:val="28"/>
                <w:szCs w:val="28"/>
              </w:rPr>
              <w:t xml:space="preserve"> оборудования либо изменением потребителем </w:t>
            </w:r>
            <w:proofErr w:type="gramStart"/>
            <w:r w:rsidRPr="00AA2C7D">
              <w:rPr>
                <w:sz w:val="28"/>
                <w:szCs w:val="28"/>
              </w:rPr>
              <w:t>режима работы</w:t>
            </w:r>
            <w:proofErr w:type="gramEnd"/>
            <w:r w:rsidRPr="00AA2C7D">
              <w:rPr>
                <w:sz w:val="28"/>
                <w:szCs w:val="28"/>
              </w:rPr>
              <w:t xml:space="preserve"> подключенного </w:t>
            </w:r>
            <w:proofErr w:type="spellStart"/>
            <w:r w:rsidRPr="00AA2C7D">
              <w:rPr>
                <w:sz w:val="28"/>
                <w:szCs w:val="28"/>
              </w:rPr>
              <w:t>электропотребляющего</w:t>
            </w:r>
            <w:proofErr w:type="spellEnd"/>
            <w:r w:rsidRPr="00AA2C7D">
              <w:rPr>
                <w:sz w:val="28"/>
                <w:szCs w:val="28"/>
              </w:rPr>
              <w:t xml:space="preserve"> оборудования;</w:t>
            </w:r>
          </w:p>
          <w:p w:rsidR="00880954" w:rsidRDefault="00AA2C7D" w:rsidP="007B789D">
            <w:pPr>
              <w:pStyle w:val="Default"/>
              <w:numPr>
                <w:ilvl w:val="0"/>
                <w:numId w:val="1"/>
              </w:numPr>
              <w:ind w:left="34" w:firstLine="326"/>
              <w:jc w:val="both"/>
              <w:rPr>
                <w:sz w:val="28"/>
                <w:szCs w:val="28"/>
              </w:rPr>
            </w:pPr>
            <w:r w:rsidRPr="00AA2C7D">
              <w:rPr>
                <w:sz w:val="28"/>
                <w:szCs w:val="28"/>
              </w:rP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w:t>
            </w:r>
            <w:r w:rsidR="007B789D">
              <w:rPr>
                <w:sz w:val="28"/>
                <w:szCs w:val="28"/>
              </w:rPr>
              <w:t>скому объединению.</w:t>
            </w:r>
          </w:p>
        </w:tc>
      </w:tr>
      <w:tr w:rsidR="00880954" w:rsidTr="00880954">
        <w:trPr>
          <w:trHeight w:val="1794"/>
        </w:trPr>
        <w:tc>
          <w:tcPr>
            <w:tcW w:w="709" w:type="dxa"/>
          </w:tcPr>
          <w:p w:rsidR="00880954" w:rsidRDefault="00880954" w:rsidP="00880954">
            <w:pPr>
              <w:pStyle w:val="Default"/>
              <w:jc w:val="center"/>
              <w:rPr>
                <w:sz w:val="28"/>
                <w:szCs w:val="28"/>
              </w:rPr>
            </w:pPr>
            <w:r>
              <w:rPr>
                <w:sz w:val="28"/>
                <w:szCs w:val="28"/>
              </w:rPr>
              <w:lastRenderedPageBreak/>
              <w:t>3</w:t>
            </w:r>
          </w:p>
        </w:tc>
        <w:tc>
          <w:tcPr>
            <w:tcW w:w="8647" w:type="dxa"/>
          </w:tcPr>
          <w:p w:rsidR="00880954" w:rsidRDefault="007B789D" w:rsidP="00880954">
            <w:pPr>
              <w:pStyle w:val="Default"/>
              <w:jc w:val="both"/>
              <w:rPr>
                <w:sz w:val="28"/>
                <w:szCs w:val="28"/>
              </w:rPr>
            </w:pPr>
            <w:r w:rsidRPr="007B789D">
              <w:rPr>
                <w:sz w:val="28"/>
                <w:szCs w:val="28"/>
              </w:rPr>
              <w:t xml:space="preserve">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rsidRPr="007B789D">
              <w:rPr>
                <w:sz w:val="28"/>
                <w:szCs w:val="28"/>
              </w:rPr>
              <w:t>энергопринимающих</w:t>
            </w:r>
            <w:proofErr w:type="spellEnd"/>
            <w:r w:rsidRPr="007B789D">
              <w:rPr>
                <w:sz w:val="28"/>
                <w:szCs w:val="28"/>
              </w:rPr>
              <w:t xml:space="preserve"> устройств и (или) объектов электроэнергетики по договору оказания услуг по передаче электрической энергии</w:t>
            </w:r>
          </w:p>
        </w:tc>
      </w:tr>
      <w:tr w:rsidR="00880954" w:rsidTr="007B789D">
        <w:trPr>
          <w:trHeight w:val="467"/>
        </w:trPr>
        <w:tc>
          <w:tcPr>
            <w:tcW w:w="709" w:type="dxa"/>
          </w:tcPr>
          <w:p w:rsidR="00880954" w:rsidRDefault="00880954" w:rsidP="00880954">
            <w:pPr>
              <w:pStyle w:val="Default"/>
              <w:jc w:val="center"/>
              <w:rPr>
                <w:sz w:val="28"/>
                <w:szCs w:val="28"/>
              </w:rPr>
            </w:pPr>
            <w:r>
              <w:rPr>
                <w:sz w:val="28"/>
                <w:szCs w:val="28"/>
              </w:rPr>
              <w:t>4</w:t>
            </w:r>
          </w:p>
        </w:tc>
        <w:tc>
          <w:tcPr>
            <w:tcW w:w="8647" w:type="dxa"/>
          </w:tcPr>
          <w:p w:rsidR="00880954" w:rsidRDefault="007B789D" w:rsidP="005A3E21">
            <w:pPr>
              <w:pStyle w:val="Default"/>
              <w:jc w:val="both"/>
              <w:rPr>
                <w:sz w:val="28"/>
                <w:szCs w:val="28"/>
              </w:rPr>
            </w:pPr>
            <w:r w:rsidRPr="007B789D">
              <w:rPr>
                <w:sz w:val="28"/>
                <w:szCs w:val="28"/>
              </w:rPr>
              <w:t>выявление факта бездоговорного потребления электрической энергии</w:t>
            </w:r>
          </w:p>
        </w:tc>
      </w:tr>
      <w:tr w:rsidR="00880954" w:rsidTr="00880954">
        <w:trPr>
          <w:trHeight w:val="985"/>
        </w:trPr>
        <w:tc>
          <w:tcPr>
            <w:tcW w:w="709" w:type="dxa"/>
          </w:tcPr>
          <w:p w:rsidR="00880954" w:rsidRDefault="00880954" w:rsidP="00880954">
            <w:pPr>
              <w:pStyle w:val="Default"/>
              <w:jc w:val="center"/>
              <w:rPr>
                <w:sz w:val="28"/>
                <w:szCs w:val="28"/>
              </w:rPr>
            </w:pPr>
            <w:r>
              <w:rPr>
                <w:sz w:val="28"/>
                <w:szCs w:val="28"/>
              </w:rPr>
              <w:t>5</w:t>
            </w:r>
          </w:p>
        </w:tc>
        <w:tc>
          <w:tcPr>
            <w:tcW w:w="8647" w:type="dxa"/>
          </w:tcPr>
          <w:p w:rsidR="00880954" w:rsidRDefault="007B789D" w:rsidP="005A3E21">
            <w:pPr>
              <w:pStyle w:val="Default"/>
              <w:jc w:val="both"/>
              <w:rPr>
                <w:sz w:val="28"/>
                <w:szCs w:val="28"/>
              </w:rPr>
            </w:pPr>
            <w:r w:rsidRPr="007B789D">
              <w:rPr>
                <w:sz w:val="28"/>
                <w:szCs w:val="28"/>
              </w:rPr>
              <w:t xml:space="preserve">выявление ненадлежащего технологического присоединения </w:t>
            </w:r>
            <w:proofErr w:type="spellStart"/>
            <w:r w:rsidRPr="007B789D">
              <w:rPr>
                <w:sz w:val="28"/>
                <w:szCs w:val="28"/>
              </w:rPr>
              <w:t>энергопринимающих</w:t>
            </w:r>
            <w:proofErr w:type="spellEnd"/>
            <w:r w:rsidRPr="007B789D">
              <w:rPr>
                <w:sz w:val="28"/>
                <w:szCs w:val="28"/>
              </w:rPr>
              <w:t xml:space="preserve"> устройств потребителя, которое установлено гарантирующим поставщиком, заключившим с этим потребителем в случаях, предусмотренных </w:t>
            </w:r>
            <w:r>
              <w:rPr>
                <w:sz w:val="28"/>
                <w:szCs w:val="28"/>
              </w:rPr>
              <w:t>«</w:t>
            </w:r>
            <w:r w:rsidRPr="007B789D">
              <w:rPr>
                <w:sz w:val="28"/>
                <w:szCs w:val="28"/>
              </w:rPr>
              <w:t>Основными положениями функционирования розничных рынков электрической энергии</w:t>
            </w:r>
            <w:r>
              <w:rPr>
                <w:sz w:val="28"/>
                <w:szCs w:val="28"/>
              </w:rPr>
              <w:t>»</w:t>
            </w:r>
            <w:r w:rsidRPr="007B789D">
              <w:rPr>
                <w:sz w:val="28"/>
                <w:szCs w:val="28"/>
              </w:rPr>
              <w:t xml:space="preserve">,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w:t>
            </w:r>
            <w:r w:rsidRPr="007B789D">
              <w:rPr>
                <w:sz w:val="28"/>
                <w:szCs w:val="28"/>
              </w:rPr>
              <w:lastRenderedPageBreak/>
              <w:t>(поставки)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tc>
      </w:tr>
      <w:tr w:rsidR="00880954" w:rsidTr="00880954">
        <w:trPr>
          <w:trHeight w:val="985"/>
        </w:trPr>
        <w:tc>
          <w:tcPr>
            <w:tcW w:w="709" w:type="dxa"/>
          </w:tcPr>
          <w:p w:rsidR="00880954" w:rsidRDefault="00880954" w:rsidP="00880954">
            <w:pPr>
              <w:pStyle w:val="Default"/>
              <w:jc w:val="center"/>
              <w:rPr>
                <w:sz w:val="28"/>
                <w:szCs w:val="28"/>
              </w:rPr>
            </w:pPr>
            <w:r>
              <w:rPr>
                <w:sz w:val="28"/>
                <w:szCs w:val="28"/>
              </w:rPr>
              <w:lastRenderedPageBreak/>
              <w:t>6</w:t>
            </w:r>
          </w:p>
        </w:tc>
        <w:tc>
          <w:tcPr>
            <w:tcW w:w="8647" w:type="dxa"/>
          </w:tcPr>
          <w:p w:rsidR="00880954" w:rsidRDefault="007B789D" w:rsidP="005A3E21">
            <w:pPr>
              <w:pStyle w:val="Default"/>
              <w:jc w:val="both"/>
              <w:rPr>
                <w:sz w:val="28"/>
                <w:szCs w:val="28"/>
              </w:rPr>
            </w:pPr>
            <w:r w:rsidRPr="007B789D">
              <w:rPr>
                <w:sz w:val="28"/>
                <w:szCs w:val="28"/>
              </w:rPr>
              <w:t>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tc>
      </w:tr>
      <w:tr w:rsidR="00880954" w:rsidTr="007B789D">
        <w:trPr>
          <w:trHeight w:val="825"/>
        </w:trPr>
        <w:tc>
          <w:tcPr>
            <w:tcW w:w="709" w:type="dxa"/>
          </w:tcPr>
          <w:p w:rsidR="00880954" w:rsidRDefault="00880954" w:rsidP="00880954">
            <w:pPr>
              <w:pStyle w:val="Default"/>
              <w:jc w:val="center"/>
              <w:rPr>
                <w:sz w:val="28"/>
                <w:szCs w:val="28"/>
              </w:rPr>
            </w:pPr>
            <w:r>
              <w:rPr>
                <w:sz w:val="28"/>
                <w:szCs w:val="28"/>
              </w:rPr>
              <w:t>7</w:t>
            </w:r>
          </w:p>
        </w:tc>
        <w:tc>
          <w:tcPr>
            <w:tcW w:w="8647" w:type="dxa"/>
          </w:tcPr>
          <w:p w:rsidR="00880954" w:rsidRPr="00880954" w:rsidRDefault="007B789D" w:rsidP="005A3E21">
            <w:pPr>
              <w:pStyle w:val="Default"/>
              <w:jc w:val="both"/>
              <w:rPr>
                <w:sz w:val="28"/>
                <w:szCs w:val="28"/>
              </w:rPr>
            </w:pPr>
            <w:r w:rsidRPr="007B789D">
              <w:rPr>
                <w:sz w:val="28"/>
                <w:szCs w:val="28"/>
              </w:rPr>
              <w:t>возникновение (угроза возникновения) аварийных электроэнергетических режимов</w:t>
            </w:r>
          </w:p>
        </w:tc>
      </w:tr>
      <w:tr w:rsidR="00880954" w:rsidTr="00880954">
        <w:trPr>
          <w:trHeight w:val="985"/>
        </w:trPr>
        <w:tc>
          <w:tcPr>
            <w:tcW w:w="709" w:type="dxa"/>
          </w:tcPr>
          <w:p w:rsidR="00880954" w:rsidRDefault="00880954" w:rsidP="00880954">
            <w:pPr>
              <w:pStyle w:val="Default"/>
              <w:jc w:val="center"/>
              <w:rPr>
                <w:sz w:val="28"/>
                <w:szCs w:val="28"/>
              </w:rPr>
            </w:pPr>
            <w:r>
              <w:rPr>
                <w:sz w:val="28"/>
                <w:szCs w:val="28"/>
              </w:rPr>
              <w:t>8</w:t>
            </w:r>
          </w:p>
        </w:tc>
        <w:tc>
          <w:tcPr>
            <w:tcW w:w="8647" w:type="dxa"/>
          </w:tcPr>
          <w:p w:rsidR="00880954" w:rsidRPr="00880954" w:rsidRDefault="007B789D" w:rsidP="005A3E21">
            <w:pPr>
              <w:pStyle w:val="Default"/>
              <w:jc w:val="both"/>
              <w:rPr>
                <w:sz w:val="28"/>
                <w:szCs w:val="28"/>
              </w:rPr>
            </w:pPr>
            <w:r w:rsidRPr="007B789D">
              <w:rPr>
                <w:sz w:val="28"/>
                <w:szCs w:val="28"/>
              </w:rPr>
              <w:t xml:space="preserve">необходимость проведения ремонтных работ на объектах электросетевого хозяйства сетевой организации, к которым присоединены </w:t>
            </w:r>
            <w:proofErr w:type="spellStart"/>
            <w:r w:rsidRPr="007B789D">
              <w:rPr>
                <w:sz w:val="28"/>
                <w:szCs w:val="28"/>
              </w:rPr>
              <w:t>энергопринимающие</w:t>
            </w:r>
            <w:proofErr w:type="spellEnd"/>
            <w:r w:rsidRPr="007B789D">
              <w:rPr>
                <w:sz w:val="28"/>
                <w:szCs w:val="28"/>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tc>
      </w:tr>
    </w:tbl>
    <w:p w:rsidR="00C64431" w:rsidRDefault="00C64431">
      <w:bookmarkStart w:id="0" w:name="_GoBack"/>
      <w:bookmarkEnd w:id="0"/>
    </w:p>
    <w:sectPr w:rsidR="00C64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94D7B"/>
    <w:multiLevelType w:val="hybridMultilevel"/>
    <w:tmpl w:val="5E986E2E"/>
    <w:lvl w:ilvl="0" w:tplc="A8904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3C359E"/>
    <w:multiLevelType w:val="hybridMultilevel"/>
    <w:tmpl w:val="D7C4314A"/>
    <w:lvl w:ilvl="0" w:tplc="A8904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54"/>
    <w:rsid w:val="005A3E21"/>
    <w:rsid w:val="007B789D"/>
    <w:rsid w:val="00880954"/>
    <w:rsid w:val="00AA2C7D"/>
    <w:rsid w:val="00C6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92A7B-776A-4D0B-A424-E83B3C85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0954"/>
    <w:pPr>
      <w:autoSpaceDE w:val="0"/>
      <w:autoSpaceDN w:val="0"/>
      <w:adjustRightInd w:val="0"/>
      <w:spacing w:after="0" w:line="240" w:lineRule="auto"/>
      <w:ind w:firstLine="0"/>
    </w:pPr>
    <w:rPr>
      <w:rFonts w:ascii="Times New Roman" w:hAnsi="Times New Roman" w:cs="Times New Roman"/>
      <w:color w:val="000000"/>
      <w:sz w:val="24"/>
      <w:szCs w:val="24"/>
    </w:rPr>
  </w:style>
  <w:style w:type="character" w:styleId="a3">
    <w:name w:val="Hyperlink"/>
    <w:basedOn w:val="a0"/>
    <w:uiPriority w:val="99"/>
    <w:unhideWhenUsed/>
    <w:rsid w:val="00880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Гуляева</dc:creator>
  <cp:keywords/>
  <dc:description/>
  <cp:lastModifiedBy>Екатерина И. Гуляева</cp:lastModifiedBy>
  <cp:revision>2</cp:revision>
  <dcterms:created xsi:type="dcterms:W3CDTF">2018-01-19T06:56:00Z</dcterms:created>
  <dcterms:modified xsi:type="dcterms:W3CDTF">2018-01-19T08:06:00Z</dcterms:modified>
</cp:coreProperties>
</file>